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E67" w:rsidRPr="00D32E67" w:rsidRDefault="00D32E67" w:rsidP="00D32E67">
      <w:pPr>
        <w:widowControl/>
        <w:spacing w:line="384" w:lineRule="atLeast"/>
        <w:jc w:val="center"/>
        <w:textAlignment w:val="top"/>
        <w:rPr>
          <w:rFonts w:ascii="方正小标宋_GBK" w:eastAsia="方正小标宋_GBK" w:hAnsi="新宋体" w:cs="宋体"/>
          <w:color w:val="FF0000"/>
          <w:spacing w:val="60"/>
          <w:kern w:val="0"/>
          <w:sz w:val="120"/>
          <w:szCs w:val="120"/>
          <w:fitText w:val="7800" w:id="1528553984"/>
        </w:rPr>
      </w:pPr>
      <w:r w:rsidRPr="00D32E67">
        <w:rPr>
          <w:rFonts w:ascii="方正小标宋_GBK" w:eastAsia="方正小标宋_GBK" w:hAnsi="新宋体" w:cs="宋体"/>
          <w:noProof/>
          <w:color w:val="FF0000"/>
          <w:spacing w:val="60"/>
          <w:kern w:val="0"/>
          <w:sz w:val="120"/>
          <w:szCs w:val="120"/>
        </w:rPr>
        <w:drawing>
          <wp:inline distT="0" distB="0" distL="0" distR="0" wp14:anchorId="54C2CD0E" wp14:editId="504182B4">
            <wp:extent cx="5314950" cy="1095375"/>
            <wp:effectExtent l="0" t="0" r="0" b="9525"/>
            <wp:docPr id="1" name="图片 1" descr="http://www.oa.sdu.edu.cn/oa/ui/docflow/browse/image/sdd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a.sdu.edu.cn/oa/ui/docflow/browse/image/sddx.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14950" cy="1095375"/>
                    </a:xfrm>
                    <a:prstGeom prst="rect">
                      <a:avLst/>
                    </a:prstGeom>
                    <a:noFill/>
                    <a:ln>
                      <a:noFill/>
                    </a:ln>
                  </pic:spPr>
                </pic:pic>
              </a:graphicData>
            </a:graphic>
          </wp:inline>
        </w:drawing>
      </w:r>
    </w:p>
    <w:p w:rsidR="00D32E67" w:rsidRPr="00D32E67" w:rsidRDefault="00D32E67" w:rsidP="00D32E67">
      <w:pPr>
        <w:widowControl/>
        <w:spacing w:line="384" w:lineRule="atLeast"/>
        <w:jc w:val="left"/>
        <w:textAlignment w:val="top"/>
        <w:rPr>
          <w:rFonts w:ascii="新宋体" w:eastAsia="新宋体" w:hAnsi="新宋体" w:cs="Arial" w:hint="eastAsia"/>
          <w:color w:val="FF0000"/>
          <w:kern w:val="0"/>
          <w:sz w:val="120"/>
          <w:szCs w:val="120"/>
        </w:rPr>
      </w:pPr>
    </w:p>
    <w:p w:rsidR="00D32E67" w:rsidRPr="00D32E67" w:rsidRDefault="00D32E67" w:rsidP="00D32E67">
      <w:pPr>
        <w:widowControl/>
        <w:spacing w:line="384" w:lineRule="atLeast"/>
        <w:jc w:val="left"/>
        <w:textAlignment w:val="top"/>
        <w:rPr>
          <w:rFonts w:ascii="Arial" w:eastAsia="宋体" w:hAnsi="Arial" w:cs="Arial" w:hint="eastAsia"/>
          <w:kern w:val="0"/>
          <w:sz w:val="18"/>
          <w:szCs w:val="18"/>
        </w:rPr>
      </w:pPr>
    </w:p>
    <w:p w:rsidR="00D32E67" w:rsidRPr="00D32E67" w:rsidRDefault="00D32E67" w:rsidP="00D32E67">
      <w:pPr>
        <w:widowControl/>
        <w:spacing w:line="384" w:lineRule="atLeast"/>
        <w:jc w:val="left"/>
        <w:textAlignment w:val="top"/>
        <w:rPr>
          <w:rFonts w:ascii="新宋体" w:eastAsia="新宋体" w:hAnsi="新宋体" w:cs="宋体"/>
          <w:kern w:val="0"/>
          <w:sz w:val="36"/>
          <w:szCs w:val="36"/>
        </w:rPr>
      </w:pPr>
    </w:p>
    <w:p w:rsidR="00D32E67" w:rsidRPr="00D32E67" w:rsidRDefault="00D32E67" w:rsidP="00D32E67">
      <w:pPr>
        <w:widowControl/>
        <w:spacing w:line="384" w:lineRule="atLeast"/>
        <w:jc w:val="center"/>
        <w:textAlignment w:val="top"/>
        <w:rPr>
          <w:rFonts w:ascii="仿宋_GB2312" w:eastAsia="仿宋_GB2312" w:hAnsi="宋体" w:cs="宋体" w:hint="eastAsia"/>
          <w:kern w:val="0"/>
          <w:sz w:val="32"/>
          <w:szCs w:val="24"/>
        </w:rPr>
      </w:pPr>
      <w:r w:rsidRPr="00D32E67">
        <w:rPr>
          <w:rFonts w:ascii="仿宋_GB2312" w:eastAsia="仿宋_GB2312" w:hAnsi="宋体" w:cs="宋体" w:hint="eastAsia"/>
          <w:kern w:val="0"/>
          <w:sz w:val="32"/>
          <w:szCs w:val="24"/>
        </w:rPr>
        <w:t>山大人字〔2017〕101号</w:t>
      </w:r>
      <w:r w:rsidRPr="00D32E67">
        <w:rPr>
          <w:rFonts w:ascii="宋体" w:eastAsia="宋体" w:hAnsi="宋体" w:cs="宋体"/>
          <w:kern w:val="0"/>
          <w:sz w:val="24"/>
          <w:szCs w:val="24"/>
        </w:rPr>
        <w:t xml:space="preserve"> </w:t>
      </w:r>
    </w:p>
    <w:p w:rsidR="00D32E67" w:rsidRPr="00D32E67" w:rsidRDefault="00D32E67" w:rsidP="00D32E67">
      <w:pPr>
        <w:widowControl/>
        <w:spacing w:line="440" w:lineRule="exact"/>
        <w:jc w:val="left"/>
        <w:textAlignment w:val="top"/>
        <w:rPr>
          <w:rFonts w:ascii="宋体" w:eastAsia="宋体" w:hAnsi="宋体" w:cs="宋体" w:hint="eastAsia"/>
          <w:color w:val="FF0000"/>
          <w:kern w:val="0"/>
          <w:sz w:val="36"/>
          <w:szCs w:val="36"/>
        </w:rPr>
      </w:pPr>
      <w:r w:rsidRPr="00D32E67">
        <w:rPr>
          <w:rFonts w:ascii="宋体" w:eastAsia="宋体" w:hAnsi="宋体" w:cs="宋体"/>
          <w:noProof/>
          <w:kern w:val="0"/>
          <w:sz w:val="24"/>
          <w:szCs w:val="24"/>
        </w:rPr>
        <w:drawing>
          <wp:inline distT="0" distB="0" distL="0" distR="0" wp14:anchorId="43F8A18D" wp14:editId="345A71D8">
            <wp:extent cx="9753600" cy="28575"/>
            <wp:effectExtent l="0" t="0" r="0" b="9525"/>
            <wp:docPr id="2" name="图片 2" descr="http://www.wf.sdu.edu.cn:90/linkey/oa/mainbody/A2610ED9413E16AE482581C60026F3D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f.sdu.edu.cn:90/linkey/oa/mainbody/A2610ED9413E16AE482581C60026F3D2.files/image00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0" cy="28575"/>
                    </a:xfrm>
                    <a:prstGeom prst="rect">
                      <a:avLst/>
                    </a:prstGeom>
                    <a:noFill/>
                    <a:ln>
                      <a:noFill/>
                    </a:ln>
                  </pic:spPr>
                </pic:pic>
              </a:graphicData>
            </a:graphic>
          </wp:inline>
        </w:drawing>
      </w:r>
    </w:p>
    <w:p w:rsidR="00D32E67" w:rsidRPr="00D32E67" w:rsidRDefault="00D32E67" w:rsidP="00D32E67">
      <w:pPr>
        <w:widowControl/>
        <w:spacing w:line="440" w:lineRule="exact"/>
        <w:jc w:val="left"/>
        <w:textAlignment w:val="top"/>
        <w:rPr>
          <w:rFonts w:ascii="宋体" w:eastAsia="宋体" w:hAnsi="宋体" w:cs="宋体"/>
          <w:color w:val="FF0000"/>
          <w:kern w:val="0"/>
          <w:sz w:val="36"/>
          <w:szCs w:val="36"/>
        </w:rPr>
      </w:pPr>
    </w:p>
    <w:p w:rsidR="00D32E67" w:rsidRPr="00D32E67" w:rsidRDefault="00D32E67" w:rsidP="00D32E67">
      <w:pPr>
        <w:widowControl/>
        <w:spacing w:line="640" w:lineRule="exact"/>
        <w:jc w:val="center"/>
        <w:textAlignment w:val="top"/>
        <w:rPr>
          <w:rFonts w:ascii="方正小标宋_GBK" w:eastAsia="方正小标宋_GBK" w:hAnsi="黑体" w:cs="宋体"/>
          <w:kern w:val="0"/>
          <w:sz w:val="44"/>
          <w:szCs w:val="44"/>
        </w:rPr>
      </w:pPr>
      <w:r w:rsidRPr="00D32E67">
        <w:rPr>
          <w:rFonts w:ascii="方正小标宋_GBK" w:eastAsia="方正小标宋_GBK" w:hAnsi="黑体" w:cs="宋体" w:hint="eastAsia"/>
          <w:kern w:val="0"/>
          <w:sz w:val="44"/>
          <w:szCs w:val="44"/>
        </w:rPr>
        <w:t>关于开展2017年度专业技术职务聘任工作的</w:t>
      </w:r>
      <w:r w:rsidRPr="00D32E67">
        <w:rPr>
          <w:rFonts w:ascii="宋体" w:eastAsia="宋体" w:hAnsi="宋体" w:cs="宋体"/>
          <w:kern w:val="0"/>
          <w:sz w:val="24"/>
          <w:szCs w:val="24"/>
        </w:rPr>
        <w:t xml:space="preserve"> </w:t>
      </w:r>
    </w:p>
    <w:p w:rsidR="00D32E67" w:rsidRPr="00D32E67" w:rsidRDefault="00D32E67" w:rsidP="00D32E67">
      <w:pPr>
        <w:widowControl/>
        <w:spacing w:line="640" w:lineRule="exact"/>
        <w:jc w:val="center"/>
        <w:textAlignment w:val="top"/>
        <w:rPr>
          <w:rFonts w:ascii="方正小标宋_GBK" w:eastAsia="方正小标宋_GBK" w:hAnsi="黑体" w:cs="宋体" w:hint="eastAsia"/>
          <w:kern w:val="0"/>
          <w:sz w:val="44"/>
          <w:szCs w:val="44"/>
        </w:rPr>
      </w:pPr>
      <w:r w:rsidRPr="00D32E67">
        <w:rPr>
          <w:rFonts w:ascii="方正小标宋_GBK" w:eastAsia="方正小标宋_GBK" w:hAnsi="黑体" w:cs="宋体" w:hint="eastAsia"/>
          <w:kern w:val="0"/>
          <w:sz w:val="44"/>
          <w:szCs w:val="44"/>
        </w:rPr>
        <w:t>通</w:t>
      </w:r>
      <w:r w:rsidRPr="00D32E67">
        <w:rPr>
          <w:rFonts w:ascii="宋体" w:eastAsia="宋体" w:hAnsi="宋体" w:cs="宋体" w:hint="eastAsia"/>
          <w:kern w:val="0"/>
          <w:sz w:val="44"/>
          <w:szCs w:val="44"/>
        </w:rPr>
        <w:t xml:space="preserve">             </w:t>
      </w:r>
      <w:r w:rsidRPr="00D32E67">
        <w:rPr>
          <w:rFonts w:ascii="方正小标宋_GBK" w:eastAsia="方正小标宋_GBK" w:hAnsi="黑体" w:cs="宋体" w:hint="eastAsia"/>
          <w:kern w:val="0"/>
          <w:sz w:val="44"/>
          <w:szCs w:val="44"/>
        </w:rPr>
        <w:t xml:space="preserve"> 知</w:t>
      </w:r>
      <w:r w:rsidRPr="00D32E67">
        <w:rPr>
          <w:rFonts w:ascii="宋体" w:eastAsia="宋体" w:hAnsi="宋体" w:cs="宋体"/>
          <w:kern w:val="0"/>
          <w:sz w:val="24"/>
          <w:szCs w:val="24"/>
        </w:rPr>
        <w:t xml:space="preserve"> </w:t>
      </w:r>
    </w:p>
    <w:p w:rsidR="00D32E67" w:rsidRPr="00D32E67" w:rsidRDefault="00D32E67" w:rsidP="00D32E67">
      <w:pPr>
        <w:widowControl/>
        <w:spacing w:line="384" w:lineRule="atLeast"/>
        <w:jc w:val="center"/>
        <w:textAlignment w:val="top"/>
        <w:rPr>
          <w:rFonts w:ascii="方正小标宋_GBK" w:eastAsia="方正小标宋_GBK" w:hAnsi="黑体" w:cs="宋体" w:hint="eastAsia"/>
          <w:b/>
          <w:kern w:val="0"/>
          <w:sz w:val="36"/>
          <w:szCs w:val="36"/>
        </w:rPr>
      </w:pPr>
    </w:p>
    <w:p w:rsidR="00D32E67" w:rsidRPr="00D32E67" w:rsidRDefault="00D32E67" w:rsidP="00D32E67">
      <w:pPr>
        <w:widowControl/>
        <w:spacing w:line="540" w:lineRule="exact"/>
        <w:jc w:val="left"/>
        <w:textAlignment w:val="top"/>
        <w:rPr>
          <w:rFonts w:ascii="仿宋_GB2312" w:eastAsia="仿宋_GB2312" w:hAnsi="宋体" w:cs="宋体" w:hint="eastAsia"/>
          <w:kern w:val="0"/>
          <w:sz w:val="32"/>
          <w:szCs w:val="32"/>
        </w:rPr>
      </w:pPr>
      <w:r w:rsidRPr="00D32E67">
        <w:rPr>
          <w:rFonts w:ascii="仿宋_GB2312" w:eastAsia="仿宋_GB2312" w:hAnsi="仿宋" w:cs="宋体" w:hint="eastAsia"/>
          <w:kern w:val="0"/>
          <w:sz w:val="32"/>
          <w:szCs w:val="32"/>
        </w:rPr>
        <w:t>全校各单位:</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根据学校工作安排，按照按需设岗、突出重点、分类指导、评聘结合以及公平、公正、公开的原则，现将2017年度专业技术职务聘任工作安排及有关事项通知如下：</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600"/>
        <w:jc w:val="left"/>
        <w:textAlignment w:val="top"/>
        <w:rPr>
          <w:rFonts w:ascii="黑体" w:eastAsia="黑体" w:hAnsi="黑体" w:cs="仿宋" w:hint="eastAsia"/>
          <w:kern w:val="0"/>
          <w:sz w:val="32"/>
          <w:szCs w:val="32"/>
        </w:rPr>
      </w:pPr>
      <w:r w:rsidRPr="00D32E67">
        <w:rPr>
          <w:rFonts w:ascii="黑体" w:eastAsia="黑体" w:hAnsi="黑体" w:cs="仿宋" w:hint="eastAsia"/>
          <w:kern w:val="0"/>
          <w:sz w:val="32"/>
          <w:szCs w:val="32"/>
        </w:rPr>
        <w:t>一、申报范围及聘任时间</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仿宋" w:hint="eastAsia"/>
          <w:bCs/>
          <w:kern w:val="0"/>
          <w:sz w:val="32"/>
          <w:szCs w:val="32"/>
        </w:rPr>
      </w:pPr>
      <w:r w:rsidRPr="00D32E67">
        <w:rPr>
          <w:rFonts w:ascii="仿宋_GB2312" w:eastAsia="仿宋_GB2312" w:hAnsi="仿宋" w:cs="仿宋" w:hint="eastAsia"/>
          <w:bCs/>
          <w:kern w:val="0"/>
          <w:sz w:val="32"/>
          <w:szCs w:val="32"/>
        </w:rPr>
        <w:t>申报范围是2017年9月1日在职的事业编制教职工。申报材料及任职年限计算的截止时间为2017年8月31日，聘任时间为2017年9月1日。</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lastRenderedPageBreak/>
        <w:t>为延揽人才，本年度教师及卫生技术高级职务同时面向校外招聘，校外应聘者申报材料为近五年工作业绩，聘任时间为实际入校报到时间。</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196" w:firstLine="627"/>
        <w:jc w:val="left"/>
        <w:textAlignment w:val="top"/>
        <w:rPr>
          <w:rFonts w:ascii="黑体" w:eastAsia="黑体" w:hAnsi="黑体" w:cs="仿宋" w:hint="eastAsia"/>
          <w:kern w:val="0"/>
          <w:sz w:val="32"/>
          <w:szCs w:val="32"/>
        </w:rPr>
      </w:pPr>
      <w:r w:rsidRPr="00D32E67">
        <w:rPr>
          <w:rFonts w:ascii="黑体" w:eastAsia="黑体" w:hAnsi="黑体" w:cs="仿宋" w:hint="eastAsia"/>
          <w:kern w:val="0"/>
          <w:sz w:val="32"/>
          <w:szCs w:val="32"/>
        </w:rPr>
        <w:t>二、设岗依据</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综合考虑各教学科研单位学科建设、学术产出、减员空岗数量等因素，结合专业技术队伍建设现状，合理设置各类、各级专业技术职务岗位。</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196" w:firstLine="627"/>
        <w:jc w:val="left"/>
        <w:textAlignment w:val="top"/>
        <w:rPr>
          <w:rFonts w:ascii="黑体" w:eastAsia="黑体" w:hAnsi="黑体" w:cs="仿宋" w:hint="eastAsia"/>
          <w:kern w:val="0"/>
          <w:sz w:val="32"/>
          <w:szCs w:val="32"/>
        </w:rPr>
      </w:pPr>
      <w:r w:rsidRPr="00D32E67">
        <w:rPr>
          <w:rFonts w:ascii="黑体" w:eastAsia="黑体" w:hAnsi="黑体" w:cs="仿宋" w:hint="eastAsia"/>
          <w:kern w:val="0"/>
          <w:sz w:val="32"/>
          <w:szCs w:val="32"/>
        </w:rPr>
        <w:t>三、申报条件</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仿宋" w:hint="eastAsia"/>
          <w:bCs/>
          <w:kern w:val="0"/>
          <w:sz w:val="32"/>
          <w:szCs w:val="32"/>
        </w:rPr>
      </w:pPr>
      <w:r w:rsidRPr="00D32E67">
        <w:rPr>
          <w:rFonts w:ascii="仿宋_GB2312" w:eastAsia="仿宋_GB2312" w:hAnsi="仿宋" w:cs="仿宋" w:hint="eastAsia"/>
          <w:bCs/>
          <w:kern w:val="0"/>
          <w:sz w:val="32"/>
          <w:szCs w:val="32"/>
        </w:rPr>
        <w:t>（一）专任教师按照《</w:t>
      </w:r>
      <w:hyperlink r:id="rId7" w:tgtFrame="_blank" w:history="1">
        <w:r w:rsidRPr="00D32E67">
          <w:rPr>
            <w:rFonts w:ascii="仿宋_GB2312" w:eastAsia="仿宋_GB2312" w:hAnsi="仿宋" w:cs="仿宋" w:hint="eastAsia"/>
            <w:bCs/>
            <w:color w:val="5B677D"/>
            <w:kern w:val="0"/>
            <w:sz w:val="32"/>
            <w:szCs w:val="32"/>
          </w:rPr>
          <w:t>山东大学教师职务及岗位聘用申报条件（修订</w:t>
        </w:r>
      </w:hyperlink>
      <w:r w:rsidRPr="00D32E67">
        <w:rPr>
          <w:rFonts w:ascii="仿宋_GB2312" w:eastAsia="仿宋_GB2312" w:hAnsi="仿宋" w:cs="仿宋" w:hint="eastAsia"/>
          <w:bCs/>
          <w:kern w:val="0"/>
          <w:sz w:val="32"/>
          <w:szCs w:val="32"/>
        </w:rPr>
        <w:t>）》（山大人字〔2016〕40号）申报。其中青年教师晋升高一级专业技术职务，应有至少一年担任辅导员或班主任工作经历并考核合格。</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仿宋" w:hint="eastAsia"/>
          <w:bCs/>
          <w:kern w:val="0"/>
          <w:sz w:val="32"/>
          <w:szCs w:val="32"/>
        </w:rPr>
      </w:pPr>
      <w:r w:rsidRPr="00D32E67">
        <w:rPr>
          <w:rFonts w:ascii="仿宋_GB2312" w:eastAsia="仿宋_GB2312" w:hAnsi="仿宋" w:cs="宋体" w:hint="eastAsia"/>
          <w:kern w:val="0"/>
          <w:sz w:val="32"/>
          <w:szCs w:val="32"/>
        </w:rPr>
        <w:t>为促进青年教师快速成长，鼓励优秀人才脱颖而出，对未达到规定任职年限但科研成果特别突出的教师，继续实施破格晋升制度。破格申报副教授，由各院级学术委员会自行组织评审，占用本单位岗位数；破格申报教授，由学校统一组织。</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仿宋" w:hint="eastAsia"/>
          <w:bCs/>
          <w:kern w:val="0"/>
          <w:sz w:val="32"/>
          <w:szCs w:val="32"/>
        </w:rPr>
      </w:pPr>
      <w:r w:rsidRPr="00D32E67">
        <w:rPr>
          <w:rFonts w:ascii="仿宋_GB2312" w:eastAsia="仿宋_GB2312" w:hAnsi="仿宋" w:cs="仿宋" w:hint="eastAsia"/>
          <w:bCs/>
          <w:kern w:val="0"/>
          <w:sz w:val="32"/>
          <w:szCs w:val="32"/>
        </w:rPr>
        <w:t>（二）思想政治教育教师按照《</w:t>
      </w:r>
      <w:hyperlink r:id="rId8" w:tgtFrame="_blank" w:history="1">
        <w:r w:rsidRPr="00D32E67">
          <w:rPr>
            <w:rFonts w:ascii="仿宋_GB2312" w:eastAsia="仿宋_GB2312" w:hAnsi="仿宋" w:cs="仿宋" w:hint="eastAsia"/>
            <w:bCs/>
            <w:color w:val="5B677D"/>
            <w:kern w:val="0"/>
            <w:sz w:val="32"/>
            <w:szCs w:val="32"/>
          </w:rPr>
          <w:t>山东大学思想政治教育教师职务及岗位聘用申报条件（修订</w:t>
        </w:r>
      </w:hyperlink>
      <w:r w:rsidRPr="00D32E67">
        <w:rPr>
          <w:rFonts w:ascii="仿宋_GB2312" w:eastAsia="仿宋_GB2312" w:hAnsi="仿宋" w:cs="仿宋" w:hint="eastAsia"/>
          <w:bCs/>
          <w:kern w:val="0"/>
          <w:sz w:val="32"/>
          <w:szCs w:val="32"/>
        </w:rPr>
        <w:t>）》（山大人字〔2016〕127号）申报。</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仿宋" w:hint="eastAsia"/>
          <w:bCs/>
          <w:kern w:val="0"/>
          <w:sz w:val="32"/>
          <w:szCs w:val="32"/>
        </w:rPr>
      </w:pPr>
      <w:r w:rsidRPr="00D32E67">
        <w:rPr>
          <w:rFonts w:ascii="仿宋_GB2312" w:eastAsia="仿宋_GB2312" w:hAnsi="仿宋" w:cs="仿宋" w:hint="eastAsia"/>
          <w:bCs/>
          <w:kern w:val="0"/>
          <w:sz w:val="32"/>
          <w:szCs w:val="32"/>
        </w:rPr>
        <w:t>为落实全国</w:t>
      </w:r>
      <w:proofErr w:type="gramStart"/>
      <w:r w:rsidRPr="00D32E67">
        <w:rPr>
          <w:rFonts w:ascii="仿宋_GB2312" w:eastAsia="仿宋_GB2312" w:hAnsi="仿宋" w:cs="仿宋" w:hint="eastAsia"/>
          <w:bCs/>
          <w:kern w:val="0"/>
          <w:sz w:val="32"/>
          <w:szCs w:val="32"/>
        </w:rPr>
        <w:t>思政会议</w:t>
      </w:r>
      <w:proofErr w:type="gramEnd"/>
      <w:r w:rsidRPr="00D32E67">
        <w:rPr>
          <w:rFonts w:ascii="仿宋_GB2312" w:eastAsia="仿宋_GB2312" w:hAnsi="仿宋" w:cs="仿宋" w:hint="eastAsia"/>
          <w:bCs/>
          <w:kern w:val="0"/>
          <w:sz w:val="32"/>
          <w:szCs w:val="32"/>
        </w:rPr>
        <w:t>精神，</w:t>
      </w:r>
      <w:proofErr w:type="gramStart"/>
      <w:r w:rsidRPr="00D32E67">
        <w:rPr>
          <w:rFonts w:ascii="仿宋_GB2312" w:eastAsia="仿宋_GB2312" w:hAnsi="仿宋" w:cs="仿宋" w:hint="eastAsia"/>
          <w:bCs/>
          <w:kern w:val="0"/>
          <w:sz w:val="32"/>
          <w:szCs w:val="32"/>
        </w:rPr>
        <w:t>思政教育</w:t>
      </w:r>
      <w:proofErr w:type="gramEnd"/>
      <w:r w:rsidRPr="00D32E67">
        <w:rPr>
          <w:rFonts w:ascii="仿宋_GB2312" w:eastAsia="仿宋_GB2312" w:hAnsi="仿宋" w:cs="仿宋" w:hint="eastAsia"/>
          <w:bCs/>
          <w:kern w:val="0"/>
          <w:sz w:val="32"/>
          <w:szCs w:val="32"/>
        </w:rPr>
        <w:t>及有关工作人员可根据申报条件参加</w:t>
      </w:r>
      <w:proofErr w:type="gramStart"/>
      <w:r w:rsidRPr="00D32E67">
        <w:rPr>
          <w:rFonts w:ascii="仿宋_GB2312" w:eastAsia="仿宋_GB2312" w:hAnsi="仿宋" w:cs="仿宋" w:hint="eastAsia"/>
          <w:bCs/>
          <w:kern w:val="0"/>
          <w:sz w:val="32"/>
          <w:szCs w:val="32"/>
        </w:rPr>
        <w:t>思政教师</w:t>
      </w:r>
      <w:proofErr w:type="gramEnd"/>
      <w:r w:rsidRPr="00D32E67">
        <w:rPr>
          <w:rFonts w:ascii="仿宋_GB2312" w:eastAsia="仿宋_GB2312" w:hAnsi="仿宋" w:cs="仿宋" w:hint="eastAsia"/>
          <w:bCs/>
          <w:kern w:val="0"/>
          <w:sz w:val="32"/>
          <w:szCs w:val="32"/>
        </w:rPr>
        <w:t>系列职称评审。</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仿宋" w:hint="eastAsia"/>
          <w:bCs/>
          <w:kern w:val="0"/>
          <w:sz w:val="32"/>
          <w:szCs w:val="32"/>
        </w:rPr>
      </w:pPr>
      <w:r w:rsidRPr="00D32E67">
        <w:rPr>
          <w:rFonts w:ascii="仿宋_GB2312" w:eastAsia="仿宋_GB2312" w:hAnsi="仿宋" w:cs="宋体" w:hint="eastAsia"/>
          <w:kern w:val="0"/>
          <w:sz w:val="32"/>
          <w:szCs w:val="32"/>
        </w:rPr>
        <w:t>（三）其他专业技术职务系列按照</w:t>
      </w:r>
      <w:r w:rsidRPr="00D32E67">
        <w:rPr>
          <w:rFonts w:ascii="仿宋_GB2312" w:eastAsia="仿宋_GB2312" w:hAnsi="仿宋" w:cs="仿宋" w:hint="eastAsia"/>
          <w:bCs/>
          <w:kern w:val="0"/>
          <w:sz w:val="32"/>
          <w:szCs w:val="32"/>
        </w:rPr>
        <w:t>《</w:t>
      </w:r>
      <w:hyperlink r:id="rId9" w:tgtFrame="_blank" w:history="1">
        <w:r w:rsidRPr="00D32E67">
          <w:rPr>
            <w:rFonts w:ascii="仿宋_GB2312" w:eastAsia="仿宋_GB2312" w:hAnsi="仿宋" w:cs="仿宋" w:hint="eastAsia"/>
            <w:bCs/>
            <w:color w:val="5B677D"/>
            <w:kern w:val="0"/>
            <w:sz w:val="32"/>
            <w:szCs w:val="32"/>
          </w:rPr>
          <w:t>山东大学教师外其他专业技术职务及岗位聘用申报条件（修订</w:t>
        </w:r>
      </w:hyperlink>
      <w:r w:rsidRPr="00D32E67">
        <w:rPr>
          <w:rFonts w:ascii="仿宋_GB2312" w:eastAsia="仿宋_GB2312" w:hAnsi="仿宋" w:cs="仿宋" w:hint="eastAsia"/>
          <w:bCs/>
          <w:kern w:val="0"/>
          <w:sz w:val="32"/>
          <w:szCs w:val="32"/>
        </w:rPr>
        <w:t>）》（山大人字〔2016〕126号）申报。</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仿宋" w:hint="eastAsia"/>
          <w:bCs/>
          <w:kern w:val="0"/>
          <w:sz w:val="32"/>
          <w:szCs w:val="32"/>
        </w:rPr>
      </w:pPr>
      <w:r w:rsidRPr="00D32E67">
        <w:rPr>
          <w:rFonts w:ascii="仿宋_GB2312" w:eastAsia="仿宋_GB2312" w:hAnsi="仿宋" w:cs="仿宋" w:hint="eastAsia"/>
          <w:bCs/>
          <w:kern w:val="0"/>
          <w:sz w:val="32"/>
          <w:szCs w:val="32"/>
        </w:rPr>
        <w:lastRenderedPageBreak/>
        <w:t>（四）按照国家职称制度改革精神，参照山东省的有关要求，申请中级职务不再作外语要求。未通过职称外语考试且不符合外语免试条件人员申报高级职务，可提供政府组织或社会认可的外语水平证书，由各评审委员会评价外语能力和水平。</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196" w:firstLine="627"/>
        <w:jc w:val="left"/>
        <w:textAlignment w:val="top"/>
        <w:rPr>
          <w:rFonts w:ascii="黑体" w:eastAsia="黑体" w:hAnsi="黑体" w:cs="仿宋" w:hint="eastAsia"/>
          <w:kern w:val="0"/>
          <w:sz w:val="32"/>
          <w:szCs w:val="32"/>
        </w:rPr>
      </w:pPr>
      <w:r w:rsidRPr="00D32E67">
        <w:rPr>
          <w:rFonts w:ascii="黑体" w:eastAsia="黑体" w:hAnsi="黑体" w:cs="仿宋" w:hint="eastAsia"/>
          <w:kern w:val="0"/>
          <w:sz w:val="32"/>
          <w:szCs w:val="32"/>
        </w:rPr>
        <w:t>四、工作程序</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196" w:firstLine="627"/>
        <w:jc w:val="left"/>
        <w:textAlignment w:val="top"/>
        <w:rPr>
          <w:rFonts w:ascii="楷体" w:eastAsia="楷体" w:hAnsi="楷体" w:cs="宋体" w:hint="eastAsia"/>
          <w:kern w:val="0"/>
          <w:sz w:val="32"/>
          <w:szCs w:val="32"/>
        </w:rPr>
      </w:pPr>
      <w:r w:rsidRPr="00D32E67">
        <w:rPr>
          <w:rFonts w:ascii="楷体" w:eastAsia="楷体" w:hAnsi="楷体" w:cs="宋体" w:hint="eastAsia"/>
          <w:kern w:val="0"/>
          <w:sz w:val="32"/>
          <w:szCs w:val="32"/>
        </w:rPr>
        <w:t>（一）公布设岗方案</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705"/>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人事部按照设岗原则拟定设岗方案，经学校岗位设置及聘用管理委员会研究通过后予以公布。</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640"/>
        <w:jc w:val="left"/>
        <w:textAlignment w:val="top"/>
        <w:rPr>
          <w:rFonts w:ascii="楷体" w:eastAsia="楷体" w:hAnsi="楷体" w:cs="Arial" w:hint="eastAsia"/>
          <w:kern w:val="0"/>
          <w:sz w:val="32"/>
          <w:szCs w:val="32"/>
        </w:rPr>
      </w:pPr>
      <w:r w:rsidRPr="00D32E67">
        <w:rPr>
          <w:rFonts w:ascii="楷体" w:eastAsia="楷体" w:hAnsi="楷体" w:cs="Arial" w:hint="eastAsia"/>
          <w:bCs/>
          <w:kern w:val="0"/>
          <w:sz w:val="32"/>
          <w:szCs w:val="32"/>
        </w:rPr>
        <w:t>（二）个人申报</w:t>
      </w:r>
      <w:r w:rsidRPr="00D32E67">
        <w:rPr>
          <w:rFonts w:ascii="Arial" w:eastAsia="宋体" w:hAnsi="Arial" w:cs="Arial"/>
          <w:kern w:val="0"/>
          <w:sz w:val="18"/>
          <w:szCs w:val="18"/>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申报人员登陆“山东大学人力资源管理服务系统”核实基本信息、完善教学科研业绩数据，对照申报条件进行申报；威海校区按要求填报申报材料。</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196" w:firstLine="627"/>
        <w:jc w:val="left"/>
        <w:textAlignment w:val="top"/>
        <w:rPr>
          <w:rFonts w:ascii="楷体" w:eastAsia="楷体" w:hAnsi="楷体" w:cs="宋体" w:hint="eastAsia"/>
          <w:kern w:val="0"/>
          <w:sz w:val="32"/>
          <w:szCs w:val="32"/>
        </w:rPr>
      </w:pPr>
      <w:r w:rsidRPr="00D32E67">
        <w:rPr>
          <w:rFonts w:ascii="楷体" w:eastAsia="楷体" w:hAnsi="楷体" w:cs="宋体" w:hint="eastAsia"/>
          <w:kern w:val="0"/>
          <w:sz w:val="32"/>
          <w:szCs w:val="32"/>
        </w:rPr>
        <w:t>（三）单位资格审核推荐</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1.各单位专业技术职务聘任推荐工作组按照申报条件对申报人员评审材料进行资格审核，在保证材料真实性、有效性的基础上</w:t>
      </w:r>
      <w:proofErr w:type="gramStart"/>
      <w:r w:rsidRPr="00D32E67">
        <w:rPr>
          <w:rFonts w:ascii="仿宋_GB2312" w:eastAsia="仿宋_GB2312" w:hAnsi="仿宋" w:cs="宋体" w:hint="eastAsia"/>
          <w:kern w:val="0"/>
          <w:sz w:val="32"/>
          <w:szCs w:val="32"/>
        </w:rPr>
        <w:t>作出</w:t>
      </w:r>
      <w:proofErr w:type="gramEnd"/>
      <w:r w:rsidRPr="00D32E67">
        <w:rPr>
          <w:rFonts w:ascii="仿宋_GB2312" w:eastAsia="仿宋_GB2312" w:hAnsi="仿宋" w:cs="宋体" w:hint="eastAsia"/>
          <w:kern w:val="0"/>
          <w:sz w:val="32"/>
          <w:szCs w:val="32"/>
        </w:rPr>
        <w:t>是否符合申报条件的明确结论。对于审查不严的单位核减下一年度岗位指标。</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仿宋" w:hint="eastAsia"/>
          <w:bCs/>
          <w:kern w:val="0"/>
          <w:sz w:val="32"/>
          <w:szCs w:val="32"/>
        </w:rPr>
      </w:pPr>
      <w:r w:rsidRPr="00D32E67">
        <w:rPr>
          <w:rFonts w:ascii="仿宋_GB2312" w:eastAsia="仿宋_GB2312" w:hAnsi="仿宋" w:cs="仿宋" w:hint="eastAsia"/>
          <w:bCs/>
          <w:kern w:val="0"/>
          <w:sz w:val="32"/>
          <w:szCs w:val="32"/>
        </w:rPr>
        <w:t>2.为加强师德考核，落实“一票否决”，各教学科研单位在组织申报和资格审核工作中，制定师德考核细则，在推荐中形成并上报师德考察材料。</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3.各单位对资格审核通过人员名单及申报材料进行公示，公示期为3个工作日。</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lastRenderedPageBreak/>
        <w:t>4.各单位教师外其他专业技术系列，对资格审核合格人员按照同一岗位不超过学校相应岗位数的两倍进行排序推荐。</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楷体" w:eastAsia="楷体" w:hAnsi="楷体" w:cs="宋体" w:hint="eastAsia"/>
          <w:kern w:val="0"/>
          <w:sz w:val="32"/>
          <w:szCs w:val="32"/>
        </w:rPr>
      </w:pPr>
      <w:r w:rsidRPr="00D32E67">
        <w:rPr>
          <w:rFonts w:ascii="楷体" w:eastAsia="楷体" w:hAnsi="楷体" w:cs="宋体" w:hint="eastAsia"/>
          <w:kern w:val="0"/>
          <w:sz w:val="32"/>
          <w:szCs w:val="32"/>
        </w:rPr>
        <w:t>（四）学校复核</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1.教学科研型、科研型教授和副教授申报材料由各学部学术委员会根据申报条件进行资格复核。学校下达教学科研单位教授、副教授晋升岗位数。</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2.教学型、应用技术开发型教师，思想政治教育、实验技术系列申报材料分别由本科生院、科学技术研究院、学生工作部、资产与实验室管理部牵头组织复核，其他系列由人事部组织复核。各复核组对复核结果和申报材料进行公示，公示期为3个工作日。</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楷体" w:eastAsia="楷体" w:hAnsi="楷体" w:cs="宋体" w:hint="eastAsia"/>
          <w:kern w:val="0"/>
          <w:sz w:val="32"/>
          <w:szCs w:val="32"/>
        </w:rPr>
      </w:pPr>
      <w:r w:rsidRPr="00D32E67">
        <w:rPr>
          <w:rFonts w:ascii="楷体" w:eastAsia="楷体" w:hAnsi="楷体" w:cs="宋体" w:hint="eastAsia"/>
          <w:kern w:val="0"/>
          <w:sz w:val="32"/>
          <w:szCs w:val="32"/>
        </w:rPr>
        <w:t>（五）中级评审委员会评审推荐</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1.院级教学指导委员会针对教学型和教学科研型教师组织教学答辩，院级学术委员会针对教学科研型和科研型教师组织学术答辩。</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2.各系列中级评审委员会按照下达的推荐数额（不超过岗位数的两倍）对正高级职务申报人员进行排序推荐；按照岗位数额对副高及以下职务申报人员进行评审。</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3.公示</w:t>
      </w:r>
      <w:proofErr w:type="gramStart"/>
      <w:r w:rsidRPr="00D32E67">
        <w:rPr>
          <w:rFonts w:ascii="仿宋_GB2312" w:eastAsia="仿宋_GB2312" w:hAnsi="仿宋" w:cs="宋体" w:hint="eastAsia"/>
          <w:kern w:val="0"/>
          <w:sz w:val="32"/>
          <w:szCs w:val="32"/>
        </w:rPr>
        <w:t>中评会</w:t>
      </w:r>
      <w:proofErr w:type="gramEnd"/>
      <w:r w:rsidRPr="00D32E67">
        <w:rPr>
          <w:rFonts w:ascii="仿宋_GB2312" w:eastAsia="仿宋_GB2312" w:hAnsi="仿宋" w:cs="宋体" w:hint="eastAsia"/>
          <w:kern w:val="0"/>
          <w:sz w:val="32"/>
          <w:szCs w:val="32"/>
        </w:rPr>
        <w:t>评审结果及申报材料，公示期为5个工作日。</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4.副高级职务评审结果报</w:t>
      </w:r>
      <w:proofErr w:type="gramStart"/>
      <w:r w:rsidRPr="00D32E67">
        <w:rPr>
          <w:rFonts w:ascii="仿宋_GB2312" w:eastAsia="仿宋_GB2312" w:hAnsi="仿宋" w:cs="宋体" w:hint="eastAsia"/>
          <w:kern w:val="0"/>
          <w:sz w:val="32"/>
          <w:szCs w:val="32"/>
        </w:rPr>
        <w:t>高评会</w:t>
      </w:r>
      <w:proofErr w:type="gramEnd"/>
      <w:r w:rsidRPr="00D32E67">
        <w:rPr>
          <w:rFonts w:ascii="仿宋_GB2312" w:eastAsia="仿宋_GB2312" w:hAnsi="仿宋" w:cs="宋体" w:hint="eastAsia"/>
          <w:kern w:val="0"/>
          <w:sz w:val="32"/>
          <w:szCs w:val="32"/>
        </w:rPr>
        <w:t>审定，中级职务评审结果报人事部备案。</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196" w:firstLine="627"/>
        <w:jc w:val="left"/>
        <w:textAlignment w:val="top"/>
        <w:rPr>
          <w:rFonts w:ascii="楷体" w:eastAsia="楷体" w:hAnsi="楷体" w:cs="宋体" w:hint="eastAsia"/>
          <w:kern w:val="0"/>
          <w:sz w:val="32"/>
          <w:szCs w:val="32"/>
        </w:rPr>
      </w:pPr>
      <w:r w:rsidRPr="00D32E67">
        <w:rPr>
          <w:rFonts w:ascii="楷体" w:eastAsia="楷体" w:hAnsi="楷体" w:cs="宋体" w:hint="eastAsia"/>
          <w:kern w:val="0"/>
          <w:sz w:val="32"/>
          <w:szCs w:val="32"/>
        </w:rPr>
        <w:t>（六）校外同行专家评议</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仿宋" w:hint="eastAsia"/>
          <w:bCs/>
          <w:kern w:val="0"/>
          <w:sz w:val="32"/>
          <w:szCs w:val="32"/>
        </w:rPr>
      </w:pPr>
      <w:r w:rsidRPr="00D32E67">
        <w:rPr>
          <w:rFonts w:ascii="仿宋_GB2312" w:eastAsia="仿宋_GB2312" w:hAnsi="仿宋" w:cs="宋体" w:hint="eastAsia"/>
          <w:kern w:val="0"/>
          <w:sz w:val="32"/>
          <w:szCs w:val="32"/>
        </w:rPr>
        <w:lastRenderedPageBreak/>
        <w:t>1.</w:t>
      </w:r>
      <w:r w:rsidRPr="00D32E67">
        <w:rPr>
          <w:rFonts w:ascii="仿宋_GB2312" w:eastAsia="仿宋_GB2312" w:hAnsi="仿宋" w:cs="仿宋" w:hint="eastAsia"/>
          <w:bCs/>
          <w:kern w:val="0"/>
          <w:sz w:val="32"/>
          <w:szCs w:val="32"/>
        </w:rPr>
        <w:t xml:space="preserve"> 学校继续鼓励条件成熟的单位建立小同行专家库，推行小同行专家评审制度，通过学校同行专家评审系统在专家库内随机指定3位专家委托评审。</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仿宋" w:hint="eastAsia"/>
          <w:bCs/>
          <w:kern w:val="0"/>
          <w:sz w:val="32"/>
          <w:szCs w:val="32"/>
        </w:rPr>
        <w:t>2.</w:t>
      </w:r>
      <w:r w:rsidRPr="00D32E67">
        <w:rPr>
          <w:rFonts w:ascii="仿宋_GB2312" w:eastAsia="仿宋_GB2312" w:hAnsi="仿宋" w:cs="宋体" w:hint="eastAsia"/>
          <w:kern w:val="0"/>
          <w:sz w:val="32"/>
          <w:szCs w:val="32"/>
        </w:rPr>
        <w:t>各系列</w:t>
      </w:r>
      <w:proofErr w:type="gramStart"/>
      <w:r w:rsidRPr="00D32E67">
        <w:rPr>
          <w:rFonts w:ascii="仿宋_GB2312" w:eastAsia="仿宋_GB2312" w:hAnsi="仿宋" w:cs="宋体" w:hint="eastAsia"/>
          <w:kern w:val="0"/>
          <w:sz w:val="32"/>
          <w:szCs w:val="32"/>
        </w:rPr>
        <w:t>中评会</w:t>
      </w:r>
      <w:proofErr w:type="gramEnd"/>
      <w:r w:rsidRPr="00D32E67">
        <w:rPr>
          <w:rFonts w:ascii="仿宋_GB2312" w:eastAsia="仿宋_GB2312" w:hAnsi="仿宋" w:cs="宋体" w:hint="eastAsia"/>
          <w:kern w:val="0"/>
          <w:sz w:val="32"/>
          <w:szCs w:val="32"/>
        </w:rPr>
        <w:t>推荐的正高级职务人员的代表性成果送校外3名同行专家匿名评审，2名及以上专家同意方为通过。</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196" w:firstLine="627"/>
        <w:jc w:val="left"/>
        <w:textAlignment w:val="top"/>
        <w:rPr>
          <w:rFonts w:ascii="楷体" w:eastAsia="楷体" w:hAnsi="楷体" w:cs="宋体" w:hint="eastAsia"/>
          <w:kern w:val="0"/>
          <w:sz w:val="32"/>
          <w:szCs w:val="32"/>
        </w:rPr>
      </w:pPr>
      <w:r w:rsidRPr="00D32E67">
        <w:rPr>
          <w:rFonts w:ascii="楷体" w:eastAsia="楷体" w:hAnsi="楷体" w:cs="宋体" w:hint="eastAsia"/>
          <w:kern w:val="0"/>
          <w:sz w:val="32"/>
          <w:szCs w:val="32"/>
        </w:rPr>
        <w:t>（七）学科（专业）评议组评议</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1.学科（专业）评议组结合校外同行专家鉴定意见进行综合学术评议，并按照岗位数推荐人选。</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2.学校对推荐结果进行公示，公示期为5个工作日。</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196" w:firstLine="627"/>
        <w:jc w:val="left"/>
        <w:textAlignment w:val="top"/>
        <w:rPr>
          <w:rFonts w:ascii="楷体" w:eastAsia="楷体" w:hAnsi="楷体" w:cs="宋体" w:hint="eastAsia"/>
          <w:kern w:val="0"/>
          <w:sz w:val="32"/>
          <w:szCs w:val="32"/>
        </w:rPr>
      </w:pPr>
      <w:r w:rsidRPr="00D32E67">
        <w:rPr>
          <w:rFonts w:ascii="楷体" w:eastAsia="楷体" w:hAnsi="楷体" w:cs="宋体" w:hint="eastAsia"/>
          <w:kern w:val="0"/>
          <w:sz w:val="32"/>
          <w:szCs w:val="32"/>
        </w:rPr>
        <w:t>（八）学术审定</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60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高级评审委员会根据中级评审委员会、学科（专业）评议组的评审推荐意见以及公示结果，对高级职务进行审定。</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196" w:firstLine="627"/>
        <w:jc w:val="left"/>
        <w:textAlignment w:val="top"/>
        <w:rPr>
          <w:rFonts w:ascii="楷体" w:eastAsia="楷体" w:hAnsi="楷体" w:cs="宋体" w:hint="eastAsia"/>
          <w:kern w:val="0"/>
          <w:sz w:val="32"/>
          <w:szCs w:val="32"/>
        </w:rPr>
      </w:pPr>
      <w:r w:rsidRPr="00D32E67">
        <w:rPr>
          <w:rFonts w:ascii="楷体" w:eastAsia="楷体" w:hAnsi="楷体" w:cs="宋体" w:hint="eastAsia"/>
          <w:kern w:val="0"/>
          <w:sz w:val="32"/>
          <w:szCs w:val="32"/>
        </w:rPr>
        <w:t>（九）校长聘任</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600"/>
        <w:jc w:val="left"/>
        <w:textAlignment w:val="top"/>
        <w:rPr>
          <w:rFonts w:ascii="黑体" w:eastAsia="黑体" w:hAnsi="黑体" w:cs="宋体" w:hint="eastAsia"/>
          <w:kern w:val="0"/>
          <w:sz w:val="32"/>
          <w:szCs w:val="32"/>
        </w:rPr>
      </w:pPr>
      <w:r w:rsidRPr="00D32E67">
        <w:rPr>
          <w:rFonts w:ascii="黑体" w:eastAsia="黑体" w:hAnsi="黑体" w:cs="宋体" w:hint="eastAsia"/>
          <w:kern w:val="0"/>
          <w:sz w:val="32"/>
          <w:szCs w:val="32"/>
        </w:rPr>
        <w:t>五、其他问题的说明</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楷体" w:eastAsia="楷体" w:hAnsi="楷体" w:cs="宋体" w:hint="eastAsia"/>
          <w:color w:val="000000"/>
          <w:kern w:val="0"/>
          <w:sz w:val="32"/>
          <w:szCs w:val="32"/>
        </w:rPr>
      </w:pPr>
      <w:r w:rsidRPr="00D32E67">
        <w:rPr>
          <w:rFonts w:ascii="楷体" w:eastAsia="楷体" w:hAnsi="楷体" w:cs="宋体" w:hint="eastAsia"/>
          <w:kern w:val="0"/>
          <w:sz w:val="32"/>
          <w:szCs w:val="32"/>
        </w:rPr>
        <w:t>（一）</w:t>
      </w:r>
      <w:r w:rsidRPr="00D32E67">
        <w:rPr>
          <w:rFonts w:ascii="楷体" w:eastAsia="楷体" w:hAnsi="楷体" w:cs="宋体" w:hint="eastAsia"/>
          <w:color w:val="000000"/>
          <w:kern w:val="0"/>
          <w:sz w:val="32"/>
          <w:szCs w:val="32"/>
        </w:rPr>
        <w:t>严肃纪律</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60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申报人员应保证申报材料的真实性和有效性，对于弄虚作假、违反工作纪律的单位和个人，按照《山东大学学术纪律处分规定》、《事业单位工作人员处分暂行规定》等有关规定执行。</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color w:val="000000"/>
          <w:kern w:val="0"/>
          <w:sz w:val="32"/>
          <w:szCs w:val="32"/>
        </w:rPr>
        <w:t>（二）</w:t>
      </w:r>
      <w:r w:rsidRPr="00D32E67">
        <w:rPr>
          <w:rFonts w:ascii="仿宋_GB2312" w:eastAsia="仿宋_GB2312" w:hAnsi="仿宋" w:cs="宋体" w:hint="eastAsia"/>
          <w:kern w:val="0"/>
          <w:sz w:val="32"/>
          <w:szCs w:val="32"/>
        </w:rPr>
        <w:t>异议期公示制度</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仿宋" w:hint="eastAsia"/>
          <w:bCs/>
          <w:kern w:val="0"/>
          <w:sz w:val="32"/>
          <w:szCs w:val="32"/>
        </w:rPr>
      </w:pPr>
      <w:r w:rsidRPr="00D32E67">
        <w:rPr>
          <w:rFonts w:ascii="仿宋_GB2312" w:eastAsia="仿宋_GB2312" w:hAnsi="仿宋" w:cs="宋体" w:hint="eastAsia"/>
          <w:kern w:val="0"/>
          <w:sz w:val="32"/>
          <w:szCs w:val="32"/>
        </w:rPr>
        <w:t>为加强民主监督，保证工作程序公开、透明，严格实行异议期公示制度，对公示期内有异议的情况认真核实，及时处理。</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楷体" w:eastAsia="楷体" w:hAnsi="楷体" w:cs="宋体" w:hint="eastAsia"/>
          <w:kern w:val="0"/>
          <w:sz w:val="32"/>
          <w:szCs w:val="32"/>
        </w:rPr>
      </w:pPr>
      <w:r w:rsidRPr="00D32E67">
        <w:rPr>
          <w:rFonts w:ascii="楷体" w:eastAsia="楷体" w:hAnsi="楷体" w:cs="宋体" w:hint="eastAsia"/>
          <w:kern w:val="0"/>
          <w:sz w:val="32"/>
          <w:szCs w:val="32"/>
        </w:rPr>
        <w:t>（三）</w:t>
      </w:r>
      <w:proofErr w:type="gramStart"/>
      <w:r w:rsidRPr="00D32E67">
        <w:rPr>
          <w:rFonts w:ascii="楷体" w:eastAsia="楷体" w:hAnsi="楷体" w:cs="宋体" w:hint="eastAsia"/>
          <w:kern w:val="0"/>
          <w:sz w:val="32"/>
          <w:szCs w:val="32"/>
        </w:rPr>
        <w:t>有限次</w:t>
      </w:r>
      <w:proofErr w:type="gramEnd"/>
      <w:r w:rsidRPr="00D32E67">
        <w:rPr>
          <w:rFonts w:ascii="楷体" w:eastAsia="楷体" w:hAnsi="楷体" w:cs="宋体" w:hint="eastAsia"/>
          <w:kern w:val="0"/>
          <w:sz w:val="32"/>
          <w:szCs w:val="32"/>
        </w:rPr>
        <w:t>申报</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lastRenderedPageBreak/>
        <w:t>对教师职务聘任继续实行同一职务</w:t>
      </w:r>
      <w:proofErr w:type="gramStart"/>
      <w:r w:rsidRPr="00D32E67">
        <w:rPr>
          <w:rFonts w:ascii="仿宋_GB2312" w:eastAsia="仿宋_GB2312" w:hAnsi="仿宋" w:cs="宋体" w:hint="eastAsia"/>
          <w:kern w:val="0"/>
          <w:sz w:val="32"/>
          <w:szCs w:val="32"/>
        </w:rPr>
        <w:t>有限次</w:t>
      </w:r>
      <w:proofErr w:type="gramEnd"/>
      <w:r w:rsidRPr="00D32E67">
        <w:rPr>
          <w:rFonts w:ascii="仿宋_GB2312" w:eastAsia="仿宋_GB2312" w:hAnsi="仿宋" w:cs="宋体" w:hint="eastAsia"/>
          <w:kern w:val="0"/>
          <w:sz w:val="32"/>
          <w:szCs w:val="32"/>
        </w:rPr>
        <w:t>申报制度（评审材料送外审计为申报一次），第二次申报必须在首次申报基础上取得新的成果；二次申报未晋升人员如有突出成果或对学校做出突出贡献，经学校同意后，允许进行第三次申报。三次申报不成功者建议转为非教师岗位。</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楷体" w:eastAsia="楷体" w:hAnsi="楷体" w:cs="宋体" w:hint="eastAsia"/>
          <w:kern w:val="0"/>
          <w:sz w:val="32"/>
          <w:szCs w:val="32"/>
        </w:rPr>
      </w:pPr>
      <w:r w:rsidRPr="00D32E67">
        <w:rPr>
          <w:rFonts w:ascii="楷体" w:eastAsia="楷体" w:hAnsi="楷体" w:cs="宋体" w:hint="eastAsia"/>
          <w:kern w:val="0"/>
          <w:sz w:val="32"/>
          <w:szCs w:val="32"/>
        </w:rPr>
        <w:t>（四）出国人员聘任</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对于公派出国研修人员，在学校批准的期限内允许参加职务申报。评审通过的人员，按期回国者，自回国报到之日起予以聘任；逾期回国者，不予聘任。</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楷体" w:eastAsia="楷体" w:hAnsi="楷体" w:cs="宋体" w:hint="eastAsia"/>
          <w:bCs/>
          <w:kern w:val="0"/>
          <w:sz w:val="32"/>
          <w:szCs w:val="32"/>
        </w:rPr>
      </w:pPr>
      <w:r w:rsidRPr="00D32E67">
        <w:rPr>
          <w:rFonts w:ascii="楷体" w:eastAsia="楷体" w:hAnsi="楷体" w:cs="宋体" w:hint="eastAsia"/>
          <w:kern w:val="0"/>
          <w:sz w:val="32"/>
          <w:szCs w:val="32"/>
        </w:rPr>
        <w:t>（五）</w:t>
      </w:r>
      <w:r w:rsidRPr="00D32E67">
        <w:rPr>
          <w:rFonts w:ascii="楷体" w:eastAsia="楷体" w:hAnsi="楷体" w:cs="宋体" w:hint="eastAsia"/>
          <w:bCs/>
          <w:kern w:val="0"/>
          <w:sz w:val="32"/>
          <w:szCs w:val="32"/>
        </w:rPr>
        <w:t>具有专业技术条件要求的管理岗位人员（从事会计、审计、统计、新闻编辑、档案管理、工程技术等相关工作），经个人申请、单位同意、学校审批，可按专业技术岗位管理。</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楷体" w:eastAsia="楷体" w:hAnsi="楷体" w:cs="宋体" w:hint="eastAsia"/>
          <w:bCs/>
          <w:kern w:val="0"/>
          <w:sz w:val="32"/>
          <w:szCs w:val="32"/>
        </w:rPr>
      </w:pPr>
      <w:r w:rsidRPr="00D32E67">
        <w:rPr>
          <w:rFonts w:ascii="楷体" w:eastAsia="楷体" w:hAnsi="楷体" w:cs="宋体" w:hint="eastAsia"/>
          <w:bCs/>
          <w:kern w:val="0"/>
          <w:sz w:val="32"/>
          <w:szCs w:val="32"/>
        </w:rPr>
        <w:t>（六）因工作需要变更专业技术岗位类别人员，在新岗位工作满一年者方可申报高一级职务。</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600"/>
        <w:jc w:val="left"/>
        <w:textAlignment w:val="top"/>
        <w:rPr>
          <w:rFonts w:ascii="楷体" w:eastAsia="楷体" w:hAnsi="楷体" w:cs="宋体" w:hint="eastAsia"/>
          <w:kern w:val="0"/>
          <w:sz w:val="32"/>
          <w:szCs w:val="32"/>
        </w:rPr>
      </w:pPr>
      <w:r w:rsidRPr="00D32E67">
        <w:rPr>
          <w:rFonts w:ascii="楷体" w:eastAsia="楷体" w:hAnsi="楷体" w:cs="仿宋" w:hint="eastAsia"/>
          <w:bCs/>
          <w:kern w:val="0"/>
          <w:sz w:val="32"/>
          <w:szCs w:val="32"/>
        </w:rPr>
        <w:t>（七）</w:t>
      </w:r>
      <w:r w:rsidRPr="00D32E67">
        <w:rPr>
          <w:rFonts w:ascii="楷体" w:eastAsia="楷体" w:hAnsi="楷体" w:cs="宋体" w:hint="eastAsia"/>
          <w:bCs/>
          <w:kern w:val="0"/>
          <w:sz w:val="32"/>
          <w:szCs w:val="32"/>
        </w:rPr>
        <w:t>威海校区、</w:t>
      </w:r>
      <w:r w:rsidRPr="00D32E67">
        <w:rPr>
          <w:rFonts w:ascii="楷体" w:eastAsia="楷体" w:hAnsi="楷体" w:cs="宋体" w:hint="eastAsia"/>
          <w:kern w:val="0"/>
          <w:sz w:val="32"/>
          <w:szCs w:val="32"/>
        </w:rPr>
        <w:t>齐鲁医学院根据本通知精神和学校授权自行组织申报评审工作。</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200" w:firstLine="640"/>
        <w:jc w:val="left"/>
        <w:textAlignment w:val="top"/>
        <w:rPr>
          <w:rFonts w:ascii="黑体" w:eastAsia="黑体" w:hAnsi="黑体" w:cs="宋体" w:hint="eastAsia"/>
          <w:kern w:val="0"/>
          <w:sz w:val="32"/>
          <w:szCs w:val="32"/>
        </w:rPr>
      </w:pPr>
      <w:r w:rsidRPr="00D32E67">
        <w:rPr>
          <w:rFonts w:ascii="黑体" w:eastAsia="黑体" w:hAnsi="黑体" w:cs="宋体" w:hint="eastAsia"/>
          <w:kern w:val="0"/>
          <w:sz w:val="32"/>
          <w:szCs w:val="32"/>
        </w:rPr>
        <w:t>六、</w:t>
      </w:r>
      <w:r w:rsidRPr="00D32E67">
        <w:rPr>
          <w:rFonts w:ascii="黑体" w:eastAsia="黑体" w:hAnsi="黑体" w:cs="宋体" w:hint="eastAsia"/>
          <w:snapToGrid w:val="0"/>
          <w:color w:val="000000"/>
          <w:kern w:val="0"/>
          <w:sz w:val="32"/>
          <w:szCs w:val="32"/>
        </w:rPr>
        <w:t>本通知由人事部负责解释。</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600"/>
        <w:jc w:val="left"/>
        <w:textAlignment w:val="top"/>
        <w:rPr>
          <w:rFonts w:ascii="仿宋_GB2312" w:eastAsia="仿宋_GB2312" w:hAnsi="仿宋" w:cs="宋体" w:hint="eastAsia"/>
          <w:kern w:val="0"/>
          <w:sz w:val="32"/>
          <w:szCs w:val="32"/>
        </w:rPr>
      </w:pPr>
    </w:p>
    <w:p w:rsidR="00D32E67" w:rsidRPr="00D32E67" w:rsidRDefault="00D32E67" w:rsidP="00D32E67">
      <w:pPr>
        <w:widowControl/>
        <w:spacing w:line="540" w:lineRule="exact"/>
        <w:ind w:firstLineChars="200" w:firstLine="64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附件：1.2017年度专业技术职务岗位设置方案</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500" w:firstLine="1600"/>
        <w:jc w:val="left"/>
        <w:textAlignment w:val="top"/>
        <w:rPr>
          <w:rFonts w:ascii="仿宋_GB2312" w:eastAsia="仿宋_GB2312" w:hAnsi="仿宋" w:cs="仿宋" w:hint="eastAsia"/>
          <w:bCs/>
          <w:kern w:val="0"/>
          <w:sz w:val="32"/>
          <w:szCs w:val="32"/>
        </w:rPr>
      </w:pPr>
      <w:r w:rsidRPr="00D32E67">
        <w:rPr>
          <w:rFonts w:ascii="仿宋_GB2312" w:eastAsia="仿宋_GB2312" w:hAnsi="仿宋" w:cs="仿宋" w:hint="eastAsia"/>
          <w:bCs/>
          <w:kern w:val="0"/>
          <w:sz w:val="32"/>
          <w:szCs w:val="32"/>
        </w:rPr>
        <w:t>2.工作日程安排</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500" w:firstLine="160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3.关于报送评审材料的要求</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500" w:firstLine="1600"/>
        <w:jc w:val="left"/>
        <w:textAlignment w:val="top"/>
        <w:rPr>
          <w:rFonts w:ascii="仿宋_GB2312" w:eastAsia="仿宋_GB2312" w:hAnsi="仿宋" w:cs="宋体" w:hint="eastAsia"/>
          <w:kern w:val="0"/>
          <w:sz w:val="32"/>
          <w:szCs w:val="32"/>
        </w:rPr>
      </w:pPr>
      <w:r w:rsidRPr="00D32E67">
        <w:rPr>
          <w:rFonts w:ascii="仿宋_GB2312" w:eastAsia="仿宋_GB2312" w:hAnsi="仿宋" w:cs="宋体" w:hint="eastAsia"/>
          <w:kern w:val="0"/>
          <w:sz w:val="32"/>
          <w:szCs w:val="32"/>
        </w:rPr>
        <w:t>4.关于规范填报职称工作</w:t>
      </w:r>
      <w:proofErr w:type="gramStart"/>
      <w:r w:rsidRPr="00D32E67">
        <w:rPr>
          <w:rFonts w:ascii="仿宋_GB2312" w:eastAsia="仿宋_GB2312" w:hAnsi="仿宋" w:cs="宋体" w:hint="eastAsia"/>
          <w:kern w:val="0"/>
          <w:sz w:val="32"/>
          <w:szCs w:val="32"/>
        </w:rPr>
        <w:t>中项目</w:t>
      </w:r>
      <w:proofErr w:type="gramEnd"/>
      <w:r w:rsidRPr="00D32E67">
        <w:rPr>
          <w:rFonts w:ascii="仿宋_GB2312" w:eastAsia="仿宋_GB2312" w:hAnsi="仿宋" w:cs="宋体" w:hint="eastAsia"/>
          <w:kern w:val="0"/>
          <w:sz w:val="32"/>
          <w:szCs w:val="32"/>
        </w:rPr>
        <w:t>及学术成果的说明</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600"/>
        <w:jc w:val="left"/>
        <w:textAlignment w:val="top"/>
        <w:rPr>
          <w:rFonts w:ascii="仿宋_GB2312" w:eastAsia="仿宋_GB2312" w:hAnsi="仿宋" w:cs="仿宋" w:hint="eastAsia"/>
          <w:b/>
          <w:kern w:val="0"/>
          <w:sz w:val="32"/>
          <w:szCs w:val="32"/>
        </w:rPr>
      </w:pPr>
    </w:p>
    <w:p w:rsidR="00D32E67" w:rsidRPr="00D32E67" w:rsidRDefault="00D32E67" w:rsidP="00D32E67">
      <w:pPr>
        <w:widowControl/>
        <w:spacing w:line="540" w:lineRule="exact"/>
        <w:ind w:firstLine="600"/>
        <w:jc w:val="left"/>
        <w:textAlignment w:val="top"/>
        <w:rPr>
          <w:rFonts w:ascii="仿宋_GB2312" w:eastAsia="仿宋_GB2312" w:hAnsi="仿宋" w:cs="仿宋" w:hint="eastAsia"/>
          <w:b/>
          <w:kern w:val="0"/>
          <w:sz w:val="32"/>
          <w:szCs w:val="32"/>
        </w:rPr>
      </w:pPr>
    </w:p>
    <w:p w:rsidR="00D32E67" w:rsidRPr="00D32E67" w:rsidRDefault="00D32E67" w:rsidP="00D32E67">
      <w:pPr>
        <w:widowControl/>
        <w:spacing w:line="540" w:lineRule="exact"/>
        <w:ind w:firstLineChars="1900" w:firstLine="6080"/>
        <w:jc w:val="left"/>
        <w:textAlignment w:val="top"/>
        <w:rPr>
          <w:rFonts w:ascii="仿宋_GB2312" w:eastAsia="仿宋_GB2312" w:hAnsi="仿宋" w:cs="仿宋" w:hint="eastAsia"/>
          <w:kern w:val="0"/>
          <w:sz w:val="32"/>
          <w:szCs w:val="32"/>
        </w:rPr>
      </w:pPr>
      <w:r w:rsidRPr="00D32E67">
        <w:rPr>
          <w:rFonts w:ascii="仿宋_GB2312" w:eastAsia="仿宋_GB2312" w:hAnsi="仿宋" w:cs="仿宋" w:hint="eastAsia"/>
          <w:kern w:val="0"/>
          <w:sz w:val="32"/>
          <w:szCs w:val="32"/>
        </w:rPr>
        <w:t>山 东 大 学</w:t>
      </w:r>
      <w:r w:rsidRPr="00D32E67">
        <w:rPr>
          <w:rFonts w:ascii="宋体" w:eastAsia="宋体" w:hAnsi="宋体" w:cs="宋体"/>
          <w:kern w:val="0"/>
          <w:sz w:val="24"/>
          <w:szCs w:val="24"/>
        </w:rPr>
        <w:t xml:space="preserve"> </w:t>
      </w:r>
    </w:p>
    <w:p w:rsidR="00D32E67" w:rsidRPr="00D32E67" w:rsidRDefault="00D32E67" w:rsidP="00D32E67">
      <w:pPr>
        <w:widowControl/>
        <w:spacing w:line="540" w:lineRule="exact"/>
        <w:ind w:firstLineChars="335" w:firstLine="1072"/>
        <w:jc w:val="left"/>
        <w:textAlignment w:val="top"/>
        <w:rPr>
          <w:rFonts w:ascii="仿宋_GB2312" w:eastAsia="仿宋_GB2312" w:hAnsi="仿宋" w:cs="仿宋" w:hint="eastAsia"/>
          <w:b/>
          <w:kern w:val="0"/>
          <w:sz w:val="32"/>
          <w:szCs w:val="32"/>
        </w:rPr>
      </w:pPr>
      <w:r w:rsidRPr="00D32E67">
        <w:rPr>
          <w:rFonts w:ascii="宋体" w:eastAsia="宋体" w:hAnsi="宋体" w:cs="仿宋" w:hint="eastAsia"/>
          <w:kern w:val="0"/>
          <w:sz w:val="32"/>
          <w:szCs w:val="32"/>
        </w:rPr>
        <w:t xml:space="preserve">                            </w:t>
      </w:r>
      <w:r w:rsidRPr="00D32E67">
        <w:rPr>
          <w:rFonts w:ascii="仿宋_GB2312" w:eastAsia="仿宋_GB2312" w:hAnsi="仿宋" w:cs="仿宋" w:hint="eastAsia"/>
          <w:kern w:val="0"/>
          <w:sz w:val="32"/>
          <w:szCs w:val="32"/>
        </w:rPr>
        <w:t xml:space="preserve"> 2017年10月30日</w:t>
      </w:r>
      <w:r w:rsidRPr="00D32E67">
        <w:rPr>
          <w:rFonts w:ascii="宋体" w:eastAsia="宋体" w:hAnsi="宋体" w:cs="宋体"/>
          <w:kern w:val="0"/>
          <w:sz w:val="24"/>
          <w:szCs w:val="24"/>
        </w:rPr>
        <w:t xml:space="preserve"> </w:t>
      </w:r>
    </w:p>
    <w:p w:rsidR="00D32E67" w:rsidRPr="00D32E67" w:rsidRDefault="00D32E67" w:rsidP="00D32E67">
      <w:pPr>
        <w:widowControl/>
        <w:spacing w:line="384" w:lineRule="atLeast"/>
        <w:jc w:val="left"/>
        <w:textAlignment w:val="top"/>
        <w:rPr>
          <w:rFonts w:ascii="仿宋" w:eastAsia="仿宋" w:hAnsi="仿宋" w:cs="宋体" w:hint="eastAsia"/>
          <w:kern w:val="0"/>
          <w:sz w:val="24"/>
          <w:szCs w:val="24"/>
        </w:rPr>
      </w:pPr>
    </w:p>
    <w:p w:rsidR="00D32E67" w:rsidRPr="00D32E67" w:rsidRDefault="00D32E67" w:rsidP="00D32E67">
      <w:pPr>
        <w:widowControl/>
        <w:spacing w:line="384" w:lineRule="atLeast"/>
        <w:jc w:val="left"/>
        <w:textAlignment w:val="top"/>
        <w:rPr>
          <w:rFonts w:ascii="仿宋" w:eastAsia="仿宋" w:hAnsi="仿宋" w:cs="宋体" w:hint="eastAsia"/>
          <w:kern w:val="0"/>
          <w:sz w:val="24"/>
          <w:szCs w:val="24"/>
        </w:rPr>
      </w:pPr>
    </w:p>
    <w:p w:rsidR="00D32E67" w:rsidRPr="00D32E67" w:rsidRDefault="00D32E67" w:rsidP="00D32E67">
      <w:pPr>
        <w:widowControl/>
        <w:spacing w:line="240" w:lineRule="exact"/>
        <w:jc w:val="left"/>
        <w:textAlignment w:val="top"/>
        <w:rPr>
          <w:rFonts w:ascii="仿宋" w:eastAsia="仿宋" w:hAnsi="仿宋" w:cs="宋体" w:hint="eastAsia"/>
          <w:kern w:val="0"/>
          <w:sz w:val="24"/>
          <w:szCs w:val="24"/>
        </w:rPr>
      </w:pPr>
    </w:p>
    <w:p w:rsidR="00D32E67" w:rsidRPr="00D32E67" w:rsidRDefault="00D32E67" w:rsidP="00D32E67">
      <w:pPr>
        <w:widowControl/>
        <w:spacing w:line="240" w:lineRule="exact"/>
        <w:jc w:val="left"/>
        <w:textAlignment w:val="top"/>
        <w:rPr>
          <w:rFonts w:ascii="仿宋" w:eastAsia="仿宋" w:hAnsi="仿宋" w:cs="宋体" w:hint="eastAsia"/>
          <w:kern w:val="0"/>
          <w:sz w:val="24"/>
          <w:szCs w:val="24"/>
        </w:rPr>
      </w:pPr>
    </w:p>
    <w:p w:rsidR="00D32E67" w:rsidRPr="00D32E67" w:rsidRDefault="00D32E67" w:rsidP="00D32E67">
      <w:pPr>
        <w:widowControl/>
        <w:shd w:val="clear" w:color="auto" w:fill="FFFFFF"/>
        <w:spacing w:line="200" w:lineRule="exact"/>
        <w:ind w:firstLineChars="1850" w:firstLine="5920"/>
        <w:jc w:val="left"/>
        <w:textAlignment w:val="top"/>
        <w:rPr>
          <w:rFonts w:ascii="仿宋_GB2312" w:eastAsia="仿宋_GB2312" w:hAnsi="宋体" w:cs="宋体" w:hint="eastAsia"/>
          <w:kern w:val="0"/>
          <w:sz w:val="32"/>
          <w:szCs w:val="32"/>
        </w:rPr>
      </w:pP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3"/>
      </w:tblGrid>
      <w:tr w:rsidR="00D32E67" w:rsidRPr="00D32E67" w:rsidTr="00D32E67">
        <w:trPr>
          <w:trHeight w:val="451"/>
          <w:jc w:val="center"/>
        </w:trPr>
        <w:tc>
          <w:tcPr>
            <w:tcW w:w="9033" w:type="dxa"/>
            <w:tcBorders>
              <w:top w:val="single" w:sz="4" w:space="0" w:color="auto"/>
              <w:left w:val="nil"/>
              <w:bottom w:val="single" w:sz="4" w:space="0" w:color="auto"/>
              <w:right w:val="nil"/>
            </w:tcBorders>
            <w:vAlign w:val="center"/>
            <w:hideMark/>
          </w:tcPr>
          <w:p w:rsidR="00D32E67" w:rsidRPr="00D32E67" w:rsidRDefault="00D32E67" w:rsidP="00D32E67">
            <w:pPr>
              <w:widowControl/>
              <w:tabs>
                <w:tab w:val="left" w:pos="4410"/>
              </w:tabs>
              <w:spacing w:line="400" w:lineRule="exact"/>
              <w:jc w:val="left"/>
              <w:rPr>
                <w:rFonts w:ascii="仿宋_GB2312" w:eastAsia="仿宋_GB2312" w:hAnsi="宋体" w:cs="宋体"/>
                <w:kern w:val="0"/>
                <w:sz w:val="32"/>
                <w:szCs w:val="24"/>
              </w:rPr>
            </w:pPr>
            <w:r w:rsidRPr="00D32E67">
              <w:rPr>
                <w:rFonts w:ascii="仿宋_GB2312" w:eastAsia="仿宋_GB2312" w:hAnsi="宋体" w:cs="宋体" w:hint="eastAsia"/>
                <w:kern w:val="0"/>
                <w:sz w:val="32"/>
                <w:szCs w:val="24"/>
              </w:rPr>
              <w:t>山东大学校长办公室</w:t>
            </w:r>
            <w:r w:rsidRPr="00D32E67">
              <w:rPr>
                <w:rFonts w:ascii="宋体" w:eastAsia="宋体" w:hAnsi="宋体" w:cs="宋体" w:hint="eastAsia"/>
                <w:kern w:val="0"/>
                <w:sz w:val="32"/>
                <w:szCs w:val="24"/>
              </w:rPr>
              <w:t xml:space="preserve">               </w:t>
            </w:r>
            <w:r w:rsidRPr="00D32E67">
              <w:rPr>
                <w:rFonts w:ascii="仿宋_GB2312" w:eastAsia="仿宋_GB2312" w:hAnsi="宋体" w:cs="宋体" w:hint="eastAsia"/>
                <w:kern w:val="0"/>
                <w:sz w:val="32"/>
                <w:szCs w:val="24"/>
              </w:rPr>
              <w:t xml:space="preserve"> 2017年10月30日印发</w:t>
            </w:r>
            <w:r w:rsidRPr="00D32E67">
              <w:rPr>
                <w:rFonts w:ascii="宋体" w:eastAsia="宋体" w:hAnsi="宋体" w:cs="宋体"/>
                <w:kern w:val="0"/>
                <w:sz w:val="24"/>
                <w:szCs w:val="24"/>
              </w:rPr>
              <w:t xml:space="preserve"> </w:t>
            </w:r>
          </w:p>
        </w:tc>
      </w:tr>
    </w:tbl>
    <w:p w:rsidR="00D32E67" w:rsidRPr="00D32E67" w:rsidRDefault="00D32E67" w:rsidP="00D32E67">
      <w:pPr>
        <w:widowControl/>
        <w:spacing w:line="40" w:lineRule="exact"/>
        <w:jc w:val="left"/>
        <w:textAlignment w:val="top"/>
        <w:rPr>
          <w:rFonts w:ascii="仿宋_GB2312" w:eastAsia="仿宋_GB2312" w:hAnsi="宋体" w:cs="宋体" w:hint="eastAsia"/>
          <w:kern w:val="0"/>
          <w:sz w:val="24"/>
          <w:szCs w:val="24"/>
        </w:rPr>
      </w:pPr>
    </w:p>
    <w:p w:rsidR="00D32E67" w:rsidRPr="00D32E67" w:rsidRDefault="00D32E67" w:rsidP="00D32E67">
      <w:pPr>
        <w:widowControl/>
        <w:spacing w:after="240" w:line="384" w:lineRule="atLeast"/>
        <w:jc w:val="left"/>
        <w:textAlignment w:val="top"/>
        <w:rPr>
          <w:rFonts w:ascii="Arial" w:eastAsia="宋体" w:hAnsi="Arial" w:cs="Arial" w:hint="eastAsia"/>
          <w:kern w:val="0"/>
          <w:sz w:val="18"/>
          <w:szCs w:val="18"/>
        </w:rPr>
      </w:pPr>
    </w:p>
    <w:p w:rsidR="00D32E67" w:rsidRPr="00D32E67" w:rsidRDefault="00D32E67" w:rsidP="00D32E67">
      <w:pPr>
        <w:widowControl/>
        <w:spacing w:line="384" w:lineRule="atLeast"/>
        <w:jc w:val="right"/>
        <w:textAlignment w:val="top"/>
        <w:rPr>
          <w:rFonts w:ascii="Arial" w:eastAsia="宋体" w:hAnsi="Arial" w:cs="Arial"/>
          <w:color w:val="474747"/>
          <w:kern w:val="0"/>
          <w:sz w:val="27"/>
          <w:szCs w:val="27"/>
        </w:rPr>
      </w:pPr>
      <w:r w:rsidRPr="00D32E67">
        <w:rPr>
          <w:rFonts w:ascii="Arial" w:eastAsia="宋体" w:hAnsi="Arial" w:cs="Arial"/>
          <w:color w:val="474747"/>
          <w:kern w:val="0"/>
          <w:sz w:val="27"/>
          <w:szCs w:val="27"/>
        </w:rPr>
        <w:t>【阅读量：</w:t>
      </w:r>
      <w:r w:rsidRPr="00D32E67">
        <w:rPr>
          <w:rFonts w:ascii="Arial" w:eastAsia="宋体" w:hAnsi="Arial" w:cs="Arial"/>
          <w:color w:val="474747"/>
          <w:kern w:val="0"/>
          <w:sz w:val="27"/>
          <w:szCs w:val="27"/>
        </w:rPr>
        <w:t>3853</w:t>
      </w:r>
      <w:r w:rsidRPr="00D32E67">
        <w:rPr>
          <w:rFonts w:ascii="Arial" w:eastAsia="宋体" w:hAnsi="Arial" w:cs="Arial"/>
          <w:color w:val="474747"/>
          <w:kern w:val="0"/>
          <w:sz w:val="27"/>
          <w:szCs w:val="27"/>
        </w:rPr>
        <w:t>】</w:t>
      </w:r>
    </w:p>
    <w:p w:rsidR="00D32E67" w:rsidRPr="00D32E67" w:rsidRDefault="00D32E67" w:rsidP="00D32E67">
      <w:pPr>
        <w:widowControl/>
        <w:pBdr>
          <w:bottom w:val="single" w:sz="6" w:space="1" w:color="auto"/>
        </w:pBdr>
        <w:jc w:val="center"/>
        <w:rPr>
          <w:rFonts w:ascii="Arial" w:eastAsia="宋体" w:hAnsi="Arial" w:cs="Arial" w:hint="eastAsia"/>
          <w:vanish/>
          <w:kern w:val="0"/>
          <w:sz w:val="16"/>
          <w:szCs w:val="16"/>
        </w:rPr>
      </w:pPr>
      <w:bookmarkStart w:id="0" w:name="_GoBack"/>
      <w:bookmarkEnd w:id="0"/>
      <w:r w:rsidRPr="00D32E67">
        <w:rPr>
          <w:rFonts w:ascii="Arial" w:eastAsia="宋体" w:hAnsi="Arial" w:cs="Arial" w:hint="eastAsia"/>
          <w:vanish/>
          <w:kern w:val="0"/>
          <w:sz w:val="16"/>
          <w:szCs w:val="16"/>
        </w:rPr>
        <w:t>窗体顶端</w:t>
      </w:r>
    </w:p>
    <w:p w:rsidR="00D32E67" w:rsidRPr="00D32E67" w:rsidRDefault="00D32E67" w:rsidP="00D32E67">
      <w:pPr>
        <w:widowControl/>
        <w:pBdr>
          <w:top w:val="single" w:sz="6" w:space="1" w:color="auto"/>
        </w:pBdr>
        <w:jc w:val="center"/>
        <w:rPr>
          <w:rFonts w:ascii="Arial" w:eastAsia="宋体" w:hAnsi="Arial" w:cs="Arial" w:hint="eastAsia"/>
          <w:vanish/>
          <w:kern w:val="0"/>
          <w:sz w:val="16"/>
          <w:szCs w:val="16"/>
        </w:rPr>
      </w:pPr>
      <w:r w:rsidRPr="00D32E67">
        <w:rPr>
          <w:rFonts w:ascii="Arial" w:eastAsia="宋体" w:hAnsi="Arial" w:cs="Arial" w:hint="eastAsia"/>
          <w:vanish/>
          <w:kern w:val="0"/>
          <w:sz w:val="16"/>
          <w:szCs w:val="16"/>
        </w:rPr>
        <w:t>窗体底端</w:t>
      </w:r>
    </w:p>
    <w:p w:rsidR="00AA2139" w:rsidRDefault="00AA2139"/>
    <w:sectPr w:rsidR="00AA21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_GBK">
    <w:altName w:val="宋体"/>
    <w:panose1 w:val="00000000000000000000"/>
    <w:charset w:val="86"/>
    <w:family w:val="roman"/>
    <w:notTrueType/>
    <w:pitch w:val="default"/>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BF7"/>
    <w:rsid w:val="00AA2139"/>
    <w:rsid w:val="00D32E67"/>
    <w:rsid w:val="00E22B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2E67"/>
    <w:rPr>
      <w:sz w:val="18"/>
      <w:szCs w:val="18"/>
    </w:rPr>
  </w:style>
  <w:style w:type="character" w:customStyle="1" w:styleId="Char">
    <w:name w:val="批注框文本 Char"/>
    <w:basedOn w:val="a0"/>
    <w:link w:val="a3"/>
    <w:uiPriority w:val="99"/>
    <w:semiHidden/>
    <w:rsid w:val="00D32E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32E67"/>
    <w:rPr>
      <w:sz w:val="18"/>
      <w:szCs w:val="18"/>
    </w:rPr>
  </w:style>
  <w:style w:type="character" w:customStyle="1" w:styleId="Char">
    <w:name w:val="批注框文本 Char"/>
    <w:basedOn w:val="a0"/>
    <w:link w:val="a3"/>
    <w:uiPriority w:val="99"/>
    <w:semiHidden/>
    <w:rsid w:val="00D32E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922708">
      <w:bodyDiv w:val="1"/>
      <w:marLeft w:val="0"/>
      <w:marRight w:val="0"/>
      <w:marTop w:val="0"/>
      <w:marBottom w:val="0"/>
      <w:divBdr>
        <w:top w:val="none" w:sz="0" w:space="0" w:color="auto"/>
        <w:left w:val="none" w:sz="0" w:space="0" w:color="auto"/>
        <w:bottom w:val="none" w:sz="0" w:space="0" w:color="auto"/>
        <w:right w:val="none" w:sz="0" w:space="0" w:color="auto"/>
      </w:divBdr>
      <w:divsChild>
        <w:div w:id="1042746348">
          <w:marLeft w:val="0"/>
          <w:marRight w:val="0"/>
          <w:marTop w:val="0"/>
          <w:marBottom w:val="0"/>
          <w:divBdr>
            <w:top w:val="none" w:sz="0" w:space="0" w:color="auto"/>
            <w:left w:val="none" w:sz="0" w:space="0" w:color="auto"/>
            <w:bottom w:val="none" w:sz="0" w:space="0" w:color="auto"/>
            <w:right w:val="none" w:sz="0" w:space="0" w:color="auto"/>
          </w:divBdr>
          <w:divsChild>
            <w:div w:id="1178812816">
              <w:marLeft w:val="0"/>
              <w:marRight w:val="0"/>
              <w:marTop w:val="0"/>
              <w:marBottom w:val="0"/>
              <w:divBdr>
                <w:top w:val="none" w:sz="0" w:space="0" w:color="auto"/>
                <w:left w:val="none" w:sz="0" w:space="0" w:color="auto"/>
                <w:bottom w:val="none" w:sz="0" w:space="0" w:color="auto"/>
                <w:right w:val="none" w:sz="0" w:space="0" w:color="auto"/>
              </w:divBdr>
              <w:divsChild>
                <w:div w:id="1043747597">
                  <w:marLeft w:val="0"/>
                  <w:marRight w:val="0"/>
                  <w:marTop w:val="0"/>
                  <w:marBottom w:val="0"/>
                  <w:divBdr>
                    <w:top w:val="none" w:sz="0" w:space="0" w:color="auto"/>
                    <w:left w:val="none" w:sz="0" w:space="0" w:color="auto"/>
                    <w:bottom w:val="none" w:sz="0" w:space="0" w:color="auto"/>
                    <w:right w:val="none" w:sz="0" w:space="0" w:color="auto"/>
                  </w:divBdr>
                  <w:divsChild>
                    <w:div w:id="1283728892">
                      <w:marLeft w:val="0"/>
                      <w:marRight w:val="0"/>
                      <w:marTop w:val="0"/>
                      <w:marBottom w:val="0"/>
                      <w:divBdr>
                        <w:top w:val="none" w:sz="0" w:space="0" w:color="auto"/>
                        <w:left w:val="none" w:sz="0" w:space="0" w:color="auto"/>
                        <w:bottom w:val="none" w:sz="0" w:space="0" w:color="auto"/>
                        <w:right w:val="none" w:sz="0" w:space="0" w:color="auto"/>
                      </w:divBdr>
                      <w:divsChild>
                        <w:div w:id="166333750">
                          <w:marLeft w:val="0"/>
                          <w:marRight w:val="0"/>
                          <w:marTop w:val="0"/>
                          <w:marBottom w:val="0"/>
                          <w:divBdr>
                            <w:top w:val="none" w:sz="0" w:space="0" w:color="auto"/>
                            <w:left w:val="none" w:sz="0" w:space="0" w:color="auto"/>
                            <w:bottom w:val="none" w:sz="0" w:space="0" w:color="auto"/>
                            <w:right w:val="none" w:sz="0" w:space="0" w:color="auto"/>
                          </w:divBdr>
                          <w:divsChild>
                            <w:div w:id="555895430">
                              <w:marLeft w:val="0"/>
                              <w:marRight w:val="0"/>
                              <w:marTop w:val="0"/>
                              <w:marBottom w:val="0"/>
                              <w:divBdr>
                                <w:top w:val="none" w:sz="0" w:space="0" w:color="auto"/>
                                <w:left w:val="none" w:sz="0" w:space="0" w:color="auto"/>
                                <w:bottom w:val="none" w:sz="0" w:space="0" w:color="auto"/>
                                <w:right w:val="none" w:sz="0" w:space="0" w:color="auto"/>
                              </w:divBdr>
                              <w:divsChild>
                                <w:div w:id="651912016">
                                  <w:marLeft w:val="0"/>
                                  <w:marRight w:val="0"/>
                                  <w:marTop w:val="0"/>
                                  <w:marBottom w:val="0"/>
                                  <w:divBdr>
                                    <w:top w:val="none" w:sz="0" w:space="0" w:color="auto"/>
                                    <w:left w:val="none" w:sz="0" w:space="0" w:color="auto"/>
                                    <w:bottom w:val="none" w:sz="0" w:space="0" w:color="auto"/>
                                    <w:right w:val="none" w:sz="0" w:space="0" w:color="auto"/>
                                  </w:divBdr>
                                  <w:divsChild>
                                    <w:div w:id="884832782">
                                      <w:marLeft w:val="0"/>
                                      <w:marRight w:val="0"/>
                                      <w:marTop w:val="0"/>
                                      <w:marBottom w:val="0"/>
                                      <w:divBdr>
                                        <w:top w:val="none" w:sz="0" w:space="0" w:color="auto"/>
                                        <w:left w:val="none" w:sz="0" w:space="0" w:color="auto"/>
                                        <w:bottom w:val="none" w:sz="0" w:space="0" w:color="auto"/>
                                        <w:right w:val="none" w:sz="0" w:space="0" w:color="auto"/>
                                      </w:divBdr>
                                      <w:divsChild>
                                        <w:div w:id="1936357793">
                                          <w:marLeft w:val="0"/>
                                          <w:marRight w:val="0"/>
                                          <w:marTop w:val="0"/>
                                          <w:marBottom w:val="0"/>
                                          <w:divBdr>
                                            <w:top w:val="none" w:sz="0" w:space="0" w:color="auto"/>
                                            <w:left w:val="none" w:sz="0" w:space="0" w:color="auto"/>
                                            <w:bottom w:val="none" w:sz="0" w:space="0" w:color="auto"/>
                                            <w:right w:val="none" w:sz="0" w:space="0" w:color="auto"/>
                                          </w:divBdr>
                                          <w:divsChild>
                                            <w:div w:id="780303478">
                                              <w:marLeft w:val="0"/>
                                              <w:marRight w:val="0"/>
                                              <w:marTop w:val="0"/>
                                              <w:marBottom w:val="0"/>
                                              <w:divBdr>
                                                <w:top w:val="none" w:sz="0" w:space="0" w:color="auto"/>
                                                <w:left w:val="none" w:sz="0" w:space="0" w:color="auto"/>
                                                <w:bottom w:val="none" w:sz="0" w:space="0" w:color="auto"/>
                                                <w:right w:val="none" w:sz="0" w:space="0" w:color="auto"/>
                                              </w:divBdr>
                                              <w:divsChild>
                                                <w:div w:id="176627108">
                                                  <w:marLeft w:val="0"/>
                                                  <w:marRight w:val="0"/>
                                                  <w:marTop w:val="0"/>
                                                  <w:marBottom w:val="0"/>
                                                  <w:divBdr>
                                                    <w:top w:val="none" w:sz="0" w:space="0" w:color="auto"/>
                                                    <w:left w:val="none" w:sz="0" w:space="0" w:color="auto"/>
                                                    <w:bottom w:val="none" w:sz="0" w:space="0" w:color="auto"/>
                                                    <w:right w:val="none" w:sz="0" w:space="0" w:color="auto"/>
                                                  </w:divBdr>
                                                  <w:divsChild>
                                                    <w:div w:id="11423966">
                                                      <w:marLeft w:val="0"/>
                                                      <w:marRight w:val="0"/>
                                                      <w:marTop w:val="0"/>
                                                      <w:marBottom w:val="0"/>
                                                      <w:divBdr>
                                                        <w:top w:val="none" w:sz="0" w:space="0" w:color="auto"/>
                                                        <w:left w:val="none" w:sz="0" w:space="0" w:color="auto"/>
                                                        <w:bottom w:val="none" w:sz="0" w:space="0" w:color="auto"/>
                                                        <w:right w:val="none" w:sz="0" w:space="0" w:color="auto"/>
                                                      </w:divBdr>
                                                      <w:divsChild>
                                                        <w:div w:id="14239118">
                                                          <w:marLeft w:val="0"/>
                                                          <w:marRight w:val="0"/>
                                                          <w:marTop w:val="0"/>
                                                          <w:marBottom w:val="0"/>
                                                          <w:divBdr>
                                                            <w:top w:val="none" w:sz="0" w:space="0" w:color="auto"/>
                                                            <w:left w:val="none" w:sz="0" w:space="0" w:color="auto"/>
                                                            <w:bottom w:val="none" w:sz="0" w:space="0" w:color="auto"/>
                                                            <w:right w:val="none" w:sz="0" w:space="0" w:color="auto"/>
                                                          </w:divBdr>
                                                        </w:div>
                                                      </w:divsChild>
                                                    </w:div>
                                                    <w:div w:id="151679514">
                                                      <w:marLeft w:val="0"/>
                                                      <w:marRight w:val="0"/>
                                                      <w:marTop w:val="0"/>
                                                      <w:marBottom w:val="0"/>
                                                      <w:divBdr>
                                                        <w:top w:val="none" w:sz="0" w:space="0" w:color="auto"/>
                                                        <w:left w:val="none" w:sz="0" w:space="0" w:color="auto"/>
                                                        <w:bottom w:val="none" w:sz="0" w:space="0" w:color="auto"/>
                                                        <w:right w:val="none" w:sz="0" w:space="0" w:color="auto"/>
                                                      </w:divBdr>
                                                      <w:divsChild>
                                                        <w:div w:id="49808648">
                                                          <w:marLeft w:val="0"/>
                                                          <w:marRight w:val="0"/>
                                                          <w:marTop w:val="0"/>
                                                          <w:marBottom w:val="0"/>
                                                          <w:divBdr>
                                                            <w:top w:val="none" w:sz="0" w:space="0" w:color="auto"/>
                                                            <w:left w:val="none" w:sz="0" w:space="0" w:color="auto"/>
                                                            <w:bottom w:val="none" w:sz="0" w:space="0" w:color="auto"/>
                                                            <w:right w:val="none" w:sz="0" w:space="0" w:color="auto"/>
                                                          </w:divBdr>
                                                        </w:div>
                                                        <w:div w:id="315304970">
                                                          <w:marLeft w:val="0"/>
                                                          <w:marRight w:val="0"/>
                                                          <w:marTop w:val="0"/>
                                                          <w:marBottom w:val="0"/>
                                                          <w:divBdr>
                                                            <w:top w:val="none" w:sz="0" w:space="0" w:color="auto"/>
                                                            <w:left w:val="none" w:sz="0" w:space="0" w:color="auto"/>
                                                            <w:bottom w:val="none" w:sz="0" w:space="0" w:color="auto"/>
                                                            <w:right w:val="none" w:sz="0" w:space="0" w:color="auto"/>
                                                          </w:divBdr>
                                                        </w:div>
                                                        <w:div w:id="365445985">
                                                          <w:marLeft w:val="0"/>
                                                          <w:marRight w:val="0"/>
                                                          <w:marTop w:val="0"/>
                                                          <w:marBottom w:val="0"/>
                                                          <w:divBdr>
                                                            <w:top w:val="none" w:sz="0" w:space="0" w:color="auto"/>
                                                            <w:left w:val="none" w:sz="0" w:space="0" w:color="auto"/>
                                                            <w:bottom w:val="none" w:sz="0" w:space="0" w:color="auto"/>
                                                            <w:right w:val="none" w:sz="0" w:space="0" w:color="auto"/>
                                                          </w:divBdr>
                                                        </w:div>
                                                        <w:div w:id="190849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sdu.edu.cn/home/-/sdocument/0Yho/3896de99-5cdc-4f1d-a691-ac0ffc73eb55?_dwdocumentaction_WAR_sduportlet_INSTANCE_0Yho_redirect=http%3A%2F%2Fportal.sdu.edu.cn%2Fhome%3Fp_p_id%3Ddwdocumentaction_WAR_sduportlet_INSTANCE_0Yho%26p_p_lifecycle%3D0%26p_p_state%3Dmaximized%26p_p_mode%3Dview%26_dwdocumentaction_WAR_sduportlet_INSTANCE_0Yho_cur%3D1%26_dwdocumentaction_WAR_sduportlet_INSTANCE_0Yho_delta%3D200%26_dwdocumentaction_WAR_sduportlet_INSTANCE_0Yho_keywords%3D%26_dwdocumentaction_WAR_sduportlet_INSTANCE_0Yho_advancedSearch%3Dfalse%26_dwdocumentaction_WAR_sduportlet_INSTANCE_0Yho_andOperator%3Dtrue&amp;_dwdocumentaction_WAR_sduportlet_INSTANCE_0Yho_jspPage=%2Fhtml%2Fdwdocument%2Fshow_doc.jsp" TargetMode="External"/><Relationship Id="rId3" Type="http://schemas.openxmlformats.org/officeDocument/2006/relationships/settings" Target="settings.xml"/><Relationship Id="rId7" Type="http://schemas.openxmlformats.org/officeDocument/2006/relationships/hyperlink" Target="http://portal.sdu.edu.cn/home/-/sdocument/0Yho/7b9fa211-e557-41f8-971c-6f10cce2b539?_dwdocumentaction_WAR_sduportlet_INSTANCE_0Yho_redirect=http%3A%2F%2Fportal.sdu.edu.cn%2Fhome%3Fp_p_id%3Ddwdocumentaction_WAR_sduportlet_INSTANCE_0Yho%26p_p_lifecycle%3D0%26p_p_state%3Dmaximized%26p_p_mode%3Dview%26_dwdocumentaction_WAR_sduportlet_INSTANCE_0Yho_cur%3D2%26_dwdocumentaction_WAR_sduportlet_INSTANCE_0Yho_delta%3D200%26_dwdocumentaction_WAR_sduportlet_INSTANCE_0Yho_keywords%3D%26_dwdocumentaction_WAR_sduportlet_INSTANCE_0Yho_advancedSearch%3Dfalse%26_dwdocumentaction_WAR_sduportlet_INSTANCE_0Yho_andOperator%3Dtrue&amp;_dwdocumentaction_WAR_sduportlet_INSTANCE_0Yho_jspPage=%2Fhtml%2Fdwdocument%2Fshow_doc.js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portal.sdu.edu.cn/home/-/sdocument/0Yho/c06dca49-1d8f-4caf-9213-7c1901ea1c89?_dwdocumentaction_WAR_sduportlet_INSTANCE_0Yho_redirect=http%3A%2F%2Fportal.sdu.edu.cn%2Fhome%3Fp_p_id%3Ddwdocumentaction_WAR_sduportlet_INSTANCE_0Yho%26p_p_lifecycle%3D0%26p_p_state%3Dmaximized%26p_p_mode%3Dview%26_dwdocumentaction_WAR_sduportlet_INSTANCE_0Yho_cur%3D1%26_dwdocumentaction_WAR_sduportlet_INSTANCE_0Yho_delta%3D200%26_dwdocumentaction_WAR_sduportlet_INSTANCE_0Yho_keywords%3D%26_dwdocumentaction_WAR_sduportlet_INSTANCE_0Yho_advancedSearch%3Dfalse%26_dwdocumentaction_WAR_sduportlet_INSTANCE_0Yho_andOperator%3Dtrue&amp;_dwdocumentaction_WAR_sduportlet_INSTANCE_0Yho_jspPage=%2Fhtml%2Fdwdocument%2Fshow_doc.js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735</Words>
  <Characters>4193</Characters>
  <Application>Microsoft Office Word</Application>
  <DocSecurity>0</DocSecurity>
  <Lines>34</Lines>
  <Paragraphs>9</Paragraphs>
  <ScaleCrop>false</ScaleCrop>
  <Company/>
  <LinksUpToDate>false</LinksUpToDate>
  <CharactersWithSpaces>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zhanyc</dc:creator>
  <cp:keywords/>
  <dc:description/>
  <cp:lastModifiedBy>zhanyc</cp:lastModifiedBy>
  <cp:revision>3</cp:revision>
  <dcterms:created xsi:type="dcterms:W3CDTF">2017-11-03T07:34:00Z</dcterms:created>
  <dcterms:modified xsi:type="dcterms:W3CDTF">2017-11-03T07:35:00Z</dcterms:modified>
</cp:coreProperties>
</file>